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7DD1" w14:textId="4E72A2D1" w:rsidR="00D91EE1" w:rsidRPr="00614DE7" w:rsidRDefault="0050542C" w:rsidP="00134CA1">
      <w:pPr>
        <w:jc w:val="both"/>
        <w:rPr>
          <w:b/>
          <w:bCs/>
        </w:rPr>
      </w:pPr>
      <w:r w:rsidRPr="00614DE7">
        <w:rPr>
          <w:b/>
          <w:bCs/>
        </w:rPr>
        <w:t>Polityka</w:t>
      </w:r>
      <w:r w:rsidR="002227AC" w:rsidRPr="00614DE7">
        <w:rPr>
          <w:b/>
          <w:bCs/>
        </w:rPr>
        <w:t xml:space="preserve"> zrównoważonego rozwoju dla</w:t>
      </w:r>
      <w:r w:rsidRPr="00614DE7">
        <w:rPr>
          <w:b/>
          <w:bCs/>
        </w:rPr>
        <w:t xml:space="preserve"> dostawców LOTTE Wedel</w:t>
      </w:r>
    </w:p>
    <w:p w14:paraId="399AF8F8" w14:textId="094E1F3C" w:rsidR="0050542C" w:rsidRPr="00614DE7" w:rsidRDefault="0050542C" w:rsidP="00134CA1">
      <w:pPr>
        <w:jc w:val="both"/>
      </w:pPr>
    </w:p>
    <w:p w14:paraId="451F5A2B" w14:textId="20346D1D" w:rsidR="0068721B" w:rsidRPr="00614DE7" w:rsidRDefault="034DBED0" w:rsidP="00134CA1">
      <w:pPr>
        <w:jc w:val="both"/>
      </w:pPr>
      <w:r w:rsidRPr="00614DE7">
        <w:t xml:space="preserve">LOTTE Wedel jest firmą z ponad 170-letnią tradycją i jednym z wiodących producentów wyrobów czekoladowych w Polsce, obecnym ze swoją ofertą w ponad 60 krajach na całym świecie. Fundamentem długiej obecności na rynku oraz zaufania naszych Klientów oraz Dostawców są wartości, którymi kierujemy się w prowadzeniu swojej działalności. Koncentracja na Kliencie, zapewnianie jakości, transparentność i etyka, szacunek dla wszystkich osób i ich różnorodności, działanie na rzecz społeczności i środowiska naturalnego, to tylko część z nich. Te wartości pokazują, w jaki sposób podchodzimy do relacji z pracownikami, klientami, dostawcami i partnerami. Nasze zobowiązania związane ze zrównoważonym rozwojem zostały przedstawione w wedlowskiej strategii </w:t>
      </w:r>
      <w:r w:rsidR="00516AE8">
        <w:t>ESG</w:t>
      </w:r>
      <w:r w:rsidRPr="00614DE7">
        <w:t xml:space="preserve"> (z ang.</w:t>
      </w:r>
      <w:r w:rsidR="00465F7B">
        <w:t xml:space="preserve"> </w:t>
      </w:r>
      <w:proofErr w:type="spellStart"/>
      <w:r w:rsidR="00465F7B">
        <w:t>E</w:t>
      </w:r>
      <w:r w:rsidR="00465F7B" w:rsidRPr="00465F7B">
        <w:t>nvironmental</w:t>
      </w:r>
      <w:proofErr w:type="spellEnd"/>
      <w:r w:rsidR="00465F7B" w:rsidRPr="00465F7B">
        <w:t xml:space="preserve">, Social and </w:t>
      </w:r>
      <w:proofErr w:type="spellStart"/>
      <w:r w:rsidR="00465F7B" w:rsidRPr="00465F7B">
        <w:t>Governance</w:t>
      </w:r>
      <w:proofErr w:type="spellEnd"/>
      <w:r w:rsidRPr="00614DE7">
        <w:t xml:space="preserve">). </w:t>
      </w:r>
    </w:p>
    <w:p w14:paraId="40C865ED" w14:textId="7FC34484" w:rsidR="00362BB8" w:rsidRPr="00614DE7" w:rsidRDefault="0068721B" w:rsidP="00134CA1">
      <w:pPr>
        <w:jc w:val="both"/>
      </w:pPr>
      <w:r w:rsidRPr="00614DE7">
        <w:t xml:space="preserve">Uważamy, że kluczem do </w:t>
      </w:r>
      <w:r w:rsidR="00107CF2" w:rsidRPr="00614DE7">
        <w:t>ciągłego rozwoju</w:t>
      </w:r>
      <w:r w:rsidRPr="00614DE7">
        <w:t xml:space="preserve"> są </w:t>
      </w:r>
      <w:r w:rsidR="00B12590" w:rsidRPr="00614DE7">
        <w:t>ludzie</w:t>
      </w:r>
      <w:r w:rsidRPr="00614DE7">
        <w:t xml:space="preserve">, </w:t>
      </w:r>
      <w:r w:rsidR="00B12590" w:rsidRPr="00614DE7">
        <w:t xml:space="preserve">którzy </w:t>
      </w:r>
      <w:r w:rsidRPr="00614DE7">
        <w:t>tworzą</w:t>
      </w:r>
      <w:r w:rsidR="001F010C" w:rsidRPr="00614DE7">
        <w:t xml:space="preserve"> naszą markę,</w:t>
      </w:r>
      <w:r w:rsidR="00066483" w:rsidRPr="00614DE7">
        <w:t xml:space="preserve"> </w:t>
      </w:r>
      <w:r w:rsidR="00B12590" w:rsidRPr="00614DE7">
        <w:t xml:space="preserve">nie tylko wewnątrz organizacji, ale także </w:t>
      </w:r>
      <w:r w:rsidR="001955EA" w:rsidRPr="00614DE7">
        <w:t>nasi partnerzy, z którymi podejmujemy współpracę.</w:t>
      </w:r>
      <w:r w:rsidR="00D070C2" w:rsidRPr="00614DE7">
        <w:t xml:space="preserve"> Chcemy, aby </w:t>
      </w:r>
      <w:r w:rsidR="00107CF2" w:rsidRPr="00614DE7">
        <w:t xml:space="preserve">podobne </w:t>
      </w:r>
      <w:r w:rsidR="00D070C2" w:rsidRPr="00614DE7">
        <w:t xml:space="preserve">wartości </w:t>
      </w:r>
      <w:r w:rsidR="00B12590" w:rsidRPr="00614DE7">
        <w:t>były respektowane</w:t>
      </w:r>
      <w:r w:rsidR="00D070C2" w:rsidRPr="00614DE7">
        <w:t xml:space="preserve"> w całym łańcuchu dostaw</w:t>
      </w:r>
      <w:r w:rsidR="0048263F" w:rsidRPr="00614DE7">
        <w:t>, dlatego włączamy je do procesów zakupowych.</w:t>
      </w:r>
    </w:p>
    <w:p w14:paraId="751681B1" w14:textId="25C6E99F" w:rsidR="00604E72" w:rsidRPr="00614DE7" w:rsidRDefault="034DBED0" w:rsidP="00362BB8">
      <w:pPr>
        <w:jc w:val="both"/>
      </w:pPr>
      <w:r w:rsidRPr="00614DE7">
        <w:t>Celem niniejszej Polityki Dostawców LOTTE Wedel jest zapewnienie, aby nasi dostawcy dóbr lub usług w ramach prowadzonej działalności uwzględniali ogólnoświatowe standardy prowadzenia biznesu, zasady etyki, zrównoważonego rozwoju oraz obowiązujące przepisy prawa. Chcemy zachęcać i wspierać naszych dostawców, aby w swoich działaniach brali pod uwagę kwestie odpowiedzialności społecznej</w:t>
      </w:r>
      <w:r w:rsidR="00AB42D7">
        <w:t xml:space="preserve"> i </w:t>
      </w:r>
      <w:r w:rsidRPr="00614DE7">
        <w:t xml:space="preserve">środowiskowej. Zależy nam, aby nasza współpraca opierała się na partnerstwie, zaufaniu i dobrych relacjach. </w:t>
      </w:r>
    </w:p>
    <w:p w14:paraId="5889C03B" w14:textId="6B9369D8" w:rsidR="006975CE" w:rsidRPr="00614DE7" w:rsidRDefault="0068721B" w:rsidP="00134CA1">
      <w:pPr>
        <w:jc w:val="both"/>
      </w:pPr>
      <w:r w:rsidRPr="00614DE7">
        <w:t>Oczekujemy zatem od</w:t>
      </w:r>
      <w:r w:rsidR="00975F2F" w:rsidRPr="00614DE7">
        <w:t xml:space="preserve"> naszych</w:t>
      </w:r>
      <w:r w:rsidRPr="00614DE7">
        <w:t xml:space="preserve"> dostawców</w:t>
      </w:r>
      <w:r w:rsidR="000D0EA4" w:rsidRPr="00614DE7">
        <w:t xml:space="preserve"> </w:t>
      </w:r>
      <w:r w:rsidR="00107CF2" w:rsidRPr="00614DE7">
        <w:t>–</w:t>
      </w:r>
      <w:r w:rsidR="000D0EA4" w:rsidRPr="00614DE7">
        <w:t xml:space="preserve"> </w:t>
      </w:r>
      <w:r w:rsidRPr="00614DE7">
        <w:t>kontrahentów i partnerów biznesowych</w:t>
      </w:r>
      <w:r w:rsidR="000D0EA4" w:rsidRPr="00614DE7">
        <w:t xml:space="preserve"> </w:t>
      </w:r>
      <w:r w:rsidR="00107CF2" w:rsidRPr="00614DE7">
        <w:t>–</w:t>
      </w:r>
      <w:r w:rsidRPr="00614DE7">
        <w:t xml:space="preserve"> </w:t>
      </w:r>
      <w:r w:rsidR="00634B6E" w:rsidRPr="00614DE7">
        <w:t>utożsamiania się i działania w oparciu o powyższe wartości</w:t>
      </w:r>
      <w:r w:rsidR="00A7565F" w:rsidRPr="00614DE7">
        <w:t xml:space="preserve"> i zasady, </w:t>
      </w:r>
      <w:r w:rsidR="00634B6E" w:rsidRPr="00614DE7">
        <w:t xml:space="preserve">przy zachowaniu uczciwości, prawdziwości, </w:t>
      </w:r>
      <w:r w:rsidR="00066483" w:rsidRPr="00614DE7">
        <w:t xml:space="preserve">poszanowaniu różnorodności </w:t>
      </w:r>
      <w:r w:rsidR="00634B6E" w:rsidRPr="00614DE7">
        <w:t xml:space="preserve">i </w:t>
      </w:r>
      <w:r w:rsidR="00066483" w:rsidRPr="00614DE7">
        <w:t xml:space="preserve">praw </w:t>
      </w:r>
      <w:r w:rsidR="00634B6E" w:rsidRPr="00614DE7">
        <w:t>przysługujących wszystkim osobom i podmiotom.</w:t>
      </w:r>
      <w:r w:rsidR="00856623" w:rsidRPr="00614DE7">
        <w:t xml:space="preserve"> </w:t>
      </w:r>
    </w:p>
    <w:p w14:paraId="5C8BF8A7" w14:textId="0DC6FC46" w:rsidR="00634B6E" w:rsidRPr="00614DE7" w:rsidRDefault="001F010C" w:rsidP="00134CA1">
      <w:pPr>
        <w:jc w:val="both"/>
      </w:pPr>
      <w:r w:rsidRPr="00614DE7">
        <w:t>Postępowanie niezgodne z tymi wartościami</w:t>
      </w:r>
      <w:r w:rsidR="00856623" w:rsidRPr="00614DE7">
        <w:t xml:space="preserve"> czy naruszenie zasad wyklucza możliwość współpracy i </w:t>
      </w:r>
      <w:r w:rsidR="002544CA" w:rsidRPr="00614DE7">
        <w:t xml:space="preserve">może stanowić </w:t>
      </w:r>
      <w:r w:rsidR="000D0EA4" w:rsidRPr="00614DE7">
        <w:t xml:space="preserve">podstawę do rozwiązania wszystkich stosunków z </w:t>
      </w:r>
      <w:r w:rsidR="002544CA" w:rsidRPr="00614DE7">
        <w:t>Dostawcą</w:t>
      </w:r>
      <w:r w:rsidR="000D0EA4" w:rsidRPr="00614DE7">
        <w:t>.</w:t>
      </w:r>
    </w:p>
    <w:p w14:paraId="44AC94D4" w14:textId="77777777" w:rsidR="000F5B77" w:rsidRPr="00614DE7" w:rsidRDefault="000F5B77" w:rsidP="00134CA1">
      <w:pPr>
        <w:jc w:val="both"/>
      </w:pPr>
    </w:p>
    <w:p w14:paraId="462EE518" w14:textId="59D40528" w:rsidR="000F5B77" w:rsidRPr="00614DE7" w:rsidRDefault="000F5B77" w:rsidP="00134CA1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614DE7">
        <w:rPr>
          <w:b/>
          <w:bCs/>
        </w:rPr>
        <w:t>Zgodność</w:t>
      </w:r>
      <w:r w:rsidR="00E611F0" w:rsidRPr="00614DE7">
        <w:rPr>
          <w:b/>
          <w:bCs/>
        </w:rPr>
        <w:t xml:space="preserve"> z istniejącymi przepisami prawa</w:t>
      </w:r>
    </w:p>
    <w:p w14:paraId="5335D6D3" w14:textId="51A37C4A" w:rsidR="00A36EF4" w:rsidRPr="00614DE7" w:rsidRDefault="00A36EF4" w:rsidP="00134CA1">
      <w:pPr>
        <w:jc w:val="both"/>
      </w:pPr>
      <w:r w:rsidRPr="00614DE7">
        <w:t xml:space="preserve">Wszelka działalność </w:t>
      </w:r>
      <w:r w:rsidR="002544CA" w:rsidRPr="00614DE7">
        <w:t>Dostawcy</w:t>
      </w:r>
      <w:r w:rsidRPr="00614DE7">
        <w:t xml:space="preserve"> powinna być skoncentrowana na zapewnieniu zgodności z regulacjami prawnymi, postanowieniami umów</w:t>
      </w:r>
      <w:r w:rsidR="007243D2" w:rsidRPr="00614DE7">
        <w:t xml:space="preserve">, </w:t>
      </w:r>
      <w:r w:rsidR="00B12590" w:rsidRPr="00614DE7">
        <w:t>w celu</w:t>
      </w:r>
      <w:r w:rsidR="007243D2" w:rsidRPr="00614DE7">
        <w:t xml:space="preserve"> zapewnienia najwyższych standardów rynkowych</w:t>
      </w:r>
      <w:r w:rsidR="002F4D46" w:rsidRPr="00614DE7">
        <w:t xml:space="preserve"> i branżowych</w:t>
      </w:r>
      <w:r w:rsidR="007243D2" w:rsidRPr="00614DE7">
        <w:t>, a także</w:t>
      </w:r>
      <w:r w:rsidR="00DF4B4A" w:rsidRPr="00614DE7">
        <w:t xml:space="preserve"> na</w:t>
      </w:r>
      <w:r w:rsidR="007243D2" w:rsidRPr="00614DE7">
        <w:t xml:space="preserve"> tworz</w:t>
      </w:r>
      <w:r w:rsidR="00DF4B4A" w:rsidRPr="00614DE7">
        <w:t>eniu</w:t>
      </w:r>
      <w:r w:rsidR="007243D2" w:rsidRPr="00614DE7">
        <w:t xml:space="preserve"> biznes</w:t>
      </w:r>
      <w:r w:rsidR="00DF4B4A" w:rsidRPr="00614DE7">
        <w:t>u</w:t>
      </w:r>
      <w:r w:rsidR="007243D2" w:rsidRPr="00614DE7">
        <w:t xml:space="preserve"> nastawion</w:t>
      </w:r>
      <w:r w:rsidR="00DF4B4A" w:rsidRPr="00614DE7">
        <w:t>ego</w:t>
      </w:r>
      <w:r w:rsidR="007243D2" w:rsidRPr="00614DE7">
        <w:t xml:space="preserve"> na otwartość, wzajemny szacunek, docenienie i wspieranie różnorodności oraz etyczne i przejrzyste działanie.</w:t>
      </w:r>
    </w:p>
    <w:p w14:paraId="00A8634F" w14:textId="067E5797" w:rsidR="00635E6A" w:rsidRPr="00614DE7" w:rsidRDefault="007243D2" w:rsidP="00134CA1">
      <w:pPr>
        <w:jc w:val="both"/>
      </w:pPr>
      <w:r w:rsidRPr="00614DE7">
        <w:t>Tak rozumianą zgodność</w:t>
      </w:r>
      <w:r w:rsidR="00107CF2" w:rsidRPr="00614DE7">
        <w:t>,</w:t>
      </w:r>
      <w:r w:rsidRPr="00614DE7">
        <w:t xml:space="preserve"> dostawca osiąga między innymi poprzez:</w:t>
      </w:r>
    </w:p>
    <w:p w14:paraId="7A5DBF92" w14:textId="4C76B270" w:rsidR="00590164" w:rsidRPr="00614DE7" w:rsidRDefault="00590164" w:rsidP="00134CA1">
      <w:pPr>
        <w:jc w:val="both"/>
        <w:rPr>
          <w:u w:val="single"/>
        </w:rPr>
      </w:pPr>
      <w:r w:rsidRPr="00614DE7">
        <w:rPr>
          <w:u w:val="single"/>
        </w:rPr>
        <w:t>Przestrzeganie przepisów dotyczących praw człowieka</w:t>
      </w:r>
    </w:p>
    <w:p w14:paraId="1DD809D4" w14:textId="77777777" w:rsidR="00BE3313" w:rsidRPr="00614DE7" w:rsidRDefault="00BE3313" w:rsidP="00134CA1">
      <w:pPr>
        <w:jc w:val="both"/>
      </w:pPr>
      <w:r w:rsidRPr="00614DE7">
        <w:t xml:space="preserve">Działania dostawcy nie naruszają wolności nadanej każdemu człowiekowi i innych podstawowych, niezbywalnych praw człowieka, które zostały określone w Karcie Narodów Zjednoczonych, Powszechnej Deklaracji Praw Człowieka i Europejskiej Konwencji Praw Człowieka. </w:t>
      </w:r>
    </w:p>
    <w:p w14:paraId="4D65E07F" w14:textId="3699731B" w:rsidR="00590164" w:rsidRPr="00614DE7" w:rsidRDefault="00364842" w:rsidP="00134CA1">
      <w:pPr>
        <w:jc w:val="both"/>
      </w:pPr>
      <w:r w:rsidRPr="00614DE7">
        <w:t xml:space="preserve">Dostawca nie stosuje praktyk, które prowadzą do traktowania kogokolwiek w sposób nieludzki lub poniżający, stosowania przymusu lub innego rodzaju terroru oraz wspierania jakichkolwiek form tortur, przetrzymywania czy pracy </w:t>
      </w:r>
      <w:r w:rsidR="00B53318" w:rsidRPr="00614DE7">
        <w:t>niewolniczej.</w:t>
      </w:r>
    </w:p>
    <w:p w14:paraId="5AB01080" w14:textId="046874E2" w:rsidR="002F4D46" w:rsidRPr="00614DE7" w:rsidRDefault="002F4D46" w:rsidP="002F4D46">
      <w:pPr>
        <w:jc w:val="both"/>
      </w:pPr>
      <w:r w:rsidRPr="00614DE7">
        <w:lastRenderedPageBreak/>
        <w:t>Dostawca szanuje prawa pracowników do tworzenia i przystępowania do Związków Zawodowych oraz Układów Zbiorowych Pracy i Stowarzyszeń.</w:t>
      </w:r>
    </w:p>
    <w:p w14:paraId="3658B8F3" w14:textId="77777777" w:rsidR="002F4D46" w:rsidRPr="00614DE7" w:rsidRDefault="002F4D46" w:rsidP="002F4D46">
      <w:pPr>
        <w:jc w:val="both"/>
      </w:pPr>
    </w:p>
    <w:p w14:paraId="2F75D45F" w14:textId="0A0C56BC" w:rsidR="002F4D46" w:rsidRPr="00614DE7" w:rsidRDefault="034DBED0" w:rsidP="002F4D46">
      <w:pPr>
        <w:jc w:val="both"/>
        <w:rPr>
          <w:u w:val="single"/>
        </w:rPr>
      </w:pPr>
      <w:r w:rsidRPr="00614DE7">
        <w:rPr>
          <w:u w:val="single"/>
        </w:rPr>
        <w:t>Przeciwdziałanie szykanowaniu i dyskryminacji</w:t>
      </w:r>
    </w:p>
    <w:p w14:paraId="37E1ADEC" w14:textId="63937325" w:rsidR="002F4D46" w:rsidRPr="00614DE7" w:rsidRDefault="034DBED0" w:rsidP="002F4D46">
      <w:pPr>
        <w:jc w:val="both"/>
      </w:pPr>
      <w:r w:rsidRPr="00614DE7">
        <w:t>Dostawca ma obowiązek ściśle przestrzegać wszystkich obowiązujących przepisów i regulacji, zakazujących jakiejkolwiek dyskryminacji podczas procesu rekrutacji i zatrudnienia ze względu na religię, wiek, narodowość, kolor skóry, płeć, orientację seksualną, kondycję fizyczną, stan zdrowia, przekonania polityczne, wyznanie lub w oparciu o inne kryteria, których stosowanie jest zabronione przez prawo.</w:t>
      </w:r>
    </w:p>
    <w:p w14:paraId="0CAD038B" w14:textId="77777777" w:rsidR="002F4D46" w:rsidRPr="00614DE7" w:rsidRDefault="002F4D46" w:rsidP="002F4D46">
      <w:pPr>
        <w:jc w:val="both"/>
      </w:pPr>
    </w:p>
    <w:p w14:paraId="3D9CA64D" w14:textId="1F46D41B" w:rsidR="00635E6A" w:rsidRPr="00614DE7" w:rsidRDefault="00635E6A" w:rsidP="00134CA1">
      <w:pPr>
        <w:jc w:val="both"/>
        <w:rPr>
          <w:u w:val="single"/>
        </w:rPr>
      </w:pPr>
      <w:r w:rsidRPr="00614DE7">
        <w:rPr>
          <w:u w:val="single"/>
        </w:rPr>
        <w:t>Przestrzeganie przepisów dotyczących zatrudnienia</w:t>
      </w:r>
      <w:r w:rsidR="00B114DC" w:rsidRPr="00614DE7">
        <w:rPr>
          <w:u w:val="single"/>
        </w:rPr>
        <w:t>, bezpieczeństwa i higieny pracy</w:t>
      </w:r>
      <w:r w:rsidR="00F25D15" w:rsidRPr="00614DE7">
        <w:rPr>
          <w:u w:val="single"/>
        </w:rPr>
        <w:t xml:space="preserve"> oraz przeciwdziałanie nieprawidłowym </w:t>
      </w:r>
      <w:proofErr w:type="spellStart"/>
      <w:r w:rsidR="00F25D15" w:rsidRPr="00614DE7">
        <w:rPr>
          <w:u w:val="single"/>
        </w:rPr>
        <w:t>zachowaniom</w:t>
      </w:r>
      <w:proofErr w:type="spellEnd"/>
      <w:r w:rsidR="00F25D15" w:rsidRPr="00614DE7">
        <w:rPr>
          <w:u w:val="single"/>
        </w:rPr>
        <w:t xml:space="preserve"> w miejscu pracy</w:t>
      </w:r>
    </w:p>
    <w:p w14:paraId="51D58296" w14:textId="71901EBD" w:rsidR="00635E6A" w:rsidRPr="00614DE7" w:rsidRDefault="00635E6A" w:rsidP="00134CA1">
      <w:pPr>
        <w:jc w:val="both"/>
      </w:pPr>
      <w:r w:rsidRPr="00614DE7">
        <w:t>Dostawca w pełni stosuje się do międzynarodowych, europejskich i krajowych przepisów, dotyczących zatrudnienia</w:t>
      </w:r>
      <w:r w:rsidR="00F129E2" w:rsidRPr="00614DE7">
        <w:t>, co ma swoje odzwierciedlenie w następujących zasadach zatrudniania:</w:t>
      </w:r>
    </w:p>
    <w:p w14:paraId="535821A0" w14:textId="31437B76" w:rsidR="00F129E2" w:rsidRPr="00614DE7" w:rsidRDefault="00F129E2" w:rsidP="00134CA1">
      <w:pPr>
        <w:pStyle w:val="Akapitzlist"/>
        <w:numPr>
          <w:ilvl w:val="0"/>
          <w:numId w:val="1"/>
        </w:numPr>
        <w:jc w:val="both"/>
      </w:pPr>
      <w:r w:rsidRPr="00614DE7">
        <w:t xml:space="preserve">zakaz stosowania pracy niewolniczej lub przymusowej </w:t>
      </w:r>
      <w:r w:rsidR="003E1D19" w:rsidRPr="00614DE7">
        <w:t xml:space="preserve">oraz odpowiednia zapłata za wykonaną pracę </w:t>
      </w:r>
      <w:r w:rsidRPr="00614DE7">
        <w:t>– zatrudnienie musi wynikać z wolnej i świadomej woli osoby świadczącej pracę</w:t>
      </w:r>
      <w:r w:rsidR="003E1D19" w:rsidRPr="00614DE7">
        <w:t xml:space="preserve"> oraz </w:t>
      </w:r>
      <w:r w:rsidR="00DF4B4A" w:rsidRPr="00614DE7">
        <w:t xml:space="preserve">być </w:t>
      </w:r>
      <w:r w:rsidR="003E1D19" w:rsidRPr="00614DE7">
        <w:t>odpowiednio i sprawiedliwie opłacane</w:t>
      </w:r>
      <w:r w:rsidRPr="00614DE7">
        <w:t>;</w:t>
      </w:r>
    </w:p>
    <w:p w14:paraId="45AF277E" w14:textId="2F9A7D46" w:rsidR="00F129E2" w:rsidRPr="00614DE7" w:rsidRDefault="00F129E2" w:rsidP="00134CA1">
      <w:pPr>
        <w:pStyle w:val="Akapitzlist"/>
        <w:numPr>
          <w:ilvl w:val="0"/>
          <w:numId w:val="1"/>
        </w:numPr>
        <w:jc w:val="both"/>
      </w:pPr>
      <w:r w:rsidRPr="00614DE7">
        <w:t xml:space="preserve">zatrudnianie dzieci jest całkowicie zakazane, a zatrudnianie młodocianych może odbywać się jedynie na podstawie </w:t>
      </w:r>
      <w:r w:rsidR="00B12590" w:rsidRPr="00614DE7">
        <w:t xml:space="preserve">stosownych </w:t>
      </w:r>
      <w:r w:rsidRPr="00614DE7">
        <w:t>przepisów, dotyczących zatrudniania osób młodocianych;</w:t>
      </w:r>
    </w:p>
    <w:p w14:paraId="10DC5DD5" w14:textId="25B1412B" w:rsidR="00F129E2" w:rsidRPr="00614DE7" w:rsidRDefault="00F71767" w:rsidP="00134CA1">
      <w:pPr>
        <w:pStyle w:val="Akapitzlist"/>
        <w:numPr>
          <w:ilvl w:val="0"/>
          <w:numId w:val="1"/>
        </w:numPr>
        <w:jc w:val="both"/>
      </w:pPr>
      <w:r w:rsidRPr="00614DE7">
        <w:t>przestrzeganie przyjętych norm w zakresie czasu pracy i odpoczynku, a także urlopu i innych świadczeń przewidzianych przez stosowne prawo pracy;</w:t>
      </w:r>
    </w:p>
    <w:p w14:paraId="1C1DC984" w14:textId="78E4CCE5" w:rsidR="00F71767" w:rsidRPr="00614DE7" w:rsidRDefault="00F71767" w:rsidP="00134CA1">
      <w:pPr>
        <w:pStyle w:val="Akapitzlist"/>
        <w:numPr>
          <w:ilvl w:val="0"/>
          <w:numId w:val="1"/>
        </w:numPr>
        <w:jc w:val="both"/>
      </w:pPr>
      <w:r w:rsidRPr="00614DE7">
        <w:t xml:space="preserve">przeciwdziałanie, reagowanie i umożliwianie pracownikom zgłaszania wszelkich form </w:t>
      </w:r>
      <w:proofErr w:type="spellStart"/>
      <w:r w:rsidRPr="00614DE7">
        <w:t>zachowań</w:t>
      </w:r>
      <w:proofErr w:type="spellEnd"/>
      <w:r w:rsidRPr="00614DE7">
        <w:t xml:space="preserve"> nieprawidłowych w miejscu pracy, takich jak: dyskryminacja, molestowanie, naruszanie dóbr osobistych czy też </w:t>
      </w:r>
      <w:proofErr w:type="spellStart"/>
      <w:r w:rsidRPr="00614DE7">
        <w:t>mobbing</w:t>
      </w:r>
      <w:proofErr w:type="spellEnd"/>
      <w:r w:rsidRPr="00614DE7">
        <w:t>;</w:t>
      </w:r>
    </w:p>
    <w:p w14:paraId="7C955A95" w14:textId="34C3F060" w:rsidR="00F71767" w:rsidRPr="00614DE7" w:rsidRDefault="00F71767" w:rsidP="00134CA1">
      <w:pPr>
        <w:pStyle w:val="Akapitzlist"/>
        <w:numPr>
          <w:ilvl w:val="0"/>
          <w:numId w:val="1"/>
        </w:numPr>
        <w:jc w:val="both"/>
      </w:pPr>
      <w:r w:rsidRPr="00614DE7">
        <w:t>zapewnienie wszystkim zatrudnionym świadczenia pracy w bezpiecznych</w:t>
      </w:r>
      <w:r w:rsidR="003E1D19" w:rsidRPr="00614DE7">
        <w:t xml:space="preserve"> i higienicznych</w:t>
      </w:r>
      <w:r w:rsidRPr="00614DE7">
        <w:t xml:space="preserve"> warunkach, dbania o zdrowie pracowników</w:t>
      </w:r>
      <w:r w:rsidR="00D424C4" w:rsidRPr="00614DE7">
        <w:t xml:space="preserve"> i ochronę przeciwpożarową</w:t>
      </w:r>
      <w:r w:rsidR="003E1D19" w:rsidRPr="00614DE7">
        <w:t xml:space="preserve"> oraz</w:t>
      </w:r>
      <w:r w:rsidRPr="00614DE7">
        <w:t xml:space="preserve"> </w:t>
      </w:r>
      <w:r w:rsidR="003E1D19" w:rsidRPr="00614DE7">
        <w:t>zapewnieniu odpowiednich i adekwatnych do wykonywanych zadań</w:t>
      </w:r>
      <w:r w:rsidR="009E531E" w:rsidRPr="00614DE7">
        <w:t xml:space="preserve"> i </w:t>
      </w:r>
      <w:r w:rsidR="003E1D19" w:rsidRPr="00614DE7">
        <w:t xml:space="preserve">rodzaju pracy narzędzi </w:t>
      </w:r>
      <w:r w:rsidR="009E531E" w:rsidRPr="00614DE7">
        <w:t xml:space="preserve">oraz </w:t>
      </w:r>
      <w:r w:rsidR="003E1D19" w:rsidRPr="00614DE7">
        <w:t>dostępu do wody pitnej, sanitariatów i doraźnej pomocy medycznej;</w:t>
      </w:r>
    </w:p>
    <w:p w14:paraId="6FA34B5D" w14:textId="0CEF7084" w:rsidR="003E1D19" w:rsidRPr="00614DE7" w:rsidRDefault="00AA6193" w:rsidP="00134CA1">
      <w:pPr>
        <w:pStyle w:val="Akapitzlist"/>
        <w:numPr>
          <w:ilvl w:val="0"/>
          <w:numId w:val="1"/>
        </w:numPr>
        <w:jc w:val="both"/>
      </w:pPr>
      <w:r w:rsidRPr="00614DE7">
        <w:t xml:space="preserve">zapewnienie </w:t>
      </w:r>
      <w:r w:rsidR="000C6B51" w:rsidRPr="00614DE7">
        <w:t>pracownikom</w:t>
      </w:r>
      <w:r w:rsidRPr="00614DE7">
        <w:t xml:space="preserve"> wolności zrzeszania się w organizacjach związkowych i innych podobnych podmiotach, które przewidują przepisy.</w:t>
      </w:r>
    </w:p>
    <w:p w14:paraId="79538BCE" w14:textId="21704A27" w:rsidR="00635E6A" w:rsidRPr="00614DE7" w:rsidRDefault="002D779B" w:rsidP="00134CA1">
      <w:pPr>
        <w:jc w:val="both"/>
      </w:pPr>
      <w:r w:rsidRPr="00614DE7">
        <w:t xml:space="preserve">Dostawca </w:t>
      </w:r>
      <w:r w:rsidR="002F04DF" w:rsidRPr="00614DE7">
        <w:t>zapewnia, że</w:t>
      </w:r>
      <w:r w:rsidR="00894741" w:rsidRPr="00614DE7">
        <w:t xml:space="preserve"> przewidział i</w:t>
      </w:r>
      <w:r w:rsidR="002F04DF" w:rsidRPr="00614DE7">
        <w:t xml:space="preserve"> </w:t>
      </w:r>
      <w:r w:rsidR="003E2E5C" w:rsidRPr="00614DE7">
        <w:t>utrzymuje</w:t>
      </w:r>
      <w:r w:rsidR="00894741" w:rsidRPr="00614DE7">
        <w:t xml:space="preserve"> poufne</w:t>
      </w:r>
      <w:r w:rsidR="003E2E5C" w:rsidRPr="00614DE7">
        <w:t xml:space="preserve"> kanały zgłaszania nieprawidłowości oraz podejmuje obiektywne działania w celu</w:t>
      </w:r>
      <w:r w:rsidR="00B114DC" w:rsidRPr="00614DE7">
        <w:t xml:space="preserve"> przeciwdziałania i</w:t>
      </w:r>
      <w:r w:rsidR="003E2E5C" w:rsidRPr="00614DE7">
        <w:t xml:space="preserve"> potwierdz</w:t>
      </w:r>
      <w:r w:rsidR="00B114DC" w:rsidRPr="00614DE7">
        <w:t>a</w:t>
      </w:r>
      <w:r w:rsidR="003E2E5C" w:rsidRPr="00614DE7">
        <w:t>nia pojawiających się nieprawidłowości, a także wdraża adekwatne działania następcze w przypadku, gdy zgłaszane nieprawidłowości się potwierdzają i zapobiega jaki</w:t>
      </w:r>
      <w:r w:rsidR="009E531E" w:rsidRPr="00614DE7">
        <w:t>m</w:t>
      </w:r>
      <w:r w:rsidR="003E2E5C" w:rsidRPr="00614DE7">
        <w:t xml:space="preserve">kolwiek działaniom odwetowym względem osób je zgłaszających. </w:t>
      </w:r>
    </w:p>
    <w:p w14:paraId="58A9A7A5" w14:textId="77777777" w:rsidR="0073418C" w:rsidRPr="00614DE7" w:rsidRDefault="0073418C" w:rsidP="00134CA1">
      <w:pPr>
        <w:jc w:val="both"/>
        <w:rPr>
          <w:u w:val="single"/>
        </w:rPr>
      </w:pPr>
    </w:p>
    <w:p w14:paraId="2D82A035" w14:textId="2F16CC92" w:rsidR="00A36EF4" w:rsidRPr="00614DE7" w:rsidRDefault="0AD09455" w:rsidP="00134CA1">
      <w:pPr>
        <w:jc w:val="both"/>
        <w:rPr>
          <w:u w:val="single"/>
        </w:rPr>
      </w:pPr>
      <w:r w:rsidRPr="00614DE7">
        <w:rPr>
          <w:u w:val="single"/>
        </w:rPr>
        <w:t>Przeciwdziałanie konfliktowi interesów, korupcji i innym przestępstwom finansowym</w:t>
      </w:r>
    </w:p>
    <w:p w14:paraId="00D7E37D" w14:textId="38E2966B" w:rsidR="003C00D8" w:rsidRPr="00614DE7" w:rsidRDefault="003C00D8" w:rsidP="00134CA1">
      <w:pPr>
        <w:jc w:val="both"/>
      </w:pPr>
      <w:r w:rsidRPr="00614DE7">
        <w:t>Dostawca stosuje zasadę „zero tolerancji” odnośnie jakichkolwiek przejawów korupcji lub innych podobnych zjawisk. Ani dostawca</w:t>
      </w:r>
      <w:r w:rsidR="00AB7CCB" w:rsidRPr="00614DE7">
        <w:t>,</w:t>
      </w:r>
      <w:r w:rsidRPr="00614DE7">
        <w:t xml:space="preserve"> ani żadna osoba działająca w jego imieniu lub na jego rzecz nie będzie obiecywała, oferowała, dawała lub przyjmowała żadnych łapówek, w postaci materialnej lub niematerialnej.</w:t>
      </w:r>
    </w:p>
    <w:p w14:paraId="38CDF2BF" w14:textId="1C388C35" w:rsidR="003C00D8" w:rsidRPr="00614DE7" w:rsidRDefault="003C00D8" w:rsidP="00134CA1">
      <w:pPr>
        <w:jc w:val="both"/>
      </w:pPr>
      <w:r w:rsidRPr="00614DE7">
        <w:lastRenderedPageBreak/>
        <w:t xml:space="preserve">Ponadto, dostawca nie dopuści do sytuacji, </w:t>
      </w:r>
      <w:r w:rsidR="004B4C21" w:rsidRPr="00614DE7">
        <w:t xml:space="preserve">które mogą być uznane za konflikt interesów, to jest sytuacji, w której osoba działająca w imieniu lub na rzecz dostawcy posiada taki interes prywatny, który mógłby wpłynąć na bezstronne i obiektywne wykonywanie obowiązków w ramach realizacji stosunków pomiędzy </w:t>
      </w:r>
      <w:r w:rsidR="00335239" w:rsidRPr="00614DE7">
        <w:t xml:space="preserve">firmą LOTTE Wedel </w:t>
      </w:r>
      <w:r w:rsidR="004B4C21" w:rsidRPr="00614DE7">
        <w:t>a dostawcą.</w:t>
      </w:r>
    </w:p>
    <w:p w14:paraId="097F2BDF" w14:textId="18B2D7A1" w:rsidR="00CB472E" w:rsidRPr="00614DE7" w:rsidRDefault="11880D16" w:rsidP="00134CA1">
      <w:pPr>
        <w:jc w:val="both"/>
      </w:pPr>
      <w:r w:rsidRPr="00614DE7">
        <w:t>Dostawca zapewnia, że przestrzega wszystkich obowiązujących przepisów regulujących zapobieganie praniu brudnych pieniędzy i finansowaniu terroryzmu, a także nie uczestniczy i nie pośredniczy w praniu brudnych pieniędzy, finansowaniu terroryzmu lub innych oszukańczych działalnościach (oszustwa, oszustwa finansowych, fałszerstwa etc.).</w:t>
      </w:r>
    </w:p>
    <w:p w14:paraId="05A327FB" w14:textId="77777777" w:rsidR="0073418C" w:rsidRPr="00614DE7" w:rsidRDefault="0073418C" w:rsidP="00134CA1">
      <w:pPr>
        <w:jc w:val="both"/>
        <w:rPr>
          <w:u w:val="single"/>
        </w:rPr>
      </w:pPr>
    </w:p>
    <w:p w14:paraId="0748E1CE" w14:textId="7F915628" w:rsidR="00A36EF4" w:rsidRPr="00614DE7" w:rsidRDefault="000C0A50" w:rsidP="00134CA1">
      <w:pPr>
        <w:jc w:val="both"/>
        <w:rPr>
          <w:u w:val="single"/>
        </w:rPr>
      </w:pPr>
      <w:r w:rsidRPr="00614DE7">
        <w:rPr>
          <w:u w:val="single"/>
        </w:rPr>
        <w:t>Odpowiedzialne podejście do konkurencji i konsumentów oraz właściwe wykorzystanie własności intelektualnej</w:t>
      </w:r>
    </w:p>
    <w:p w14:paraId="2B6EBBA5" w14:textId="5B0609DB" w:rsidR="004902B9" w:rsidRPr="00614DE7" w:rsidRDefault="0073418C" w:rsidP="00134CA1">
      <w:pPr>
        <w:jc w:val="both"/>
      </w:pPr>
      <w:r w:rsidRPr="00614DE7">
        <w:t>Dostawca w pełni respektuje i przestrzega zasadę wolnej konkurencji, która jest oparta na zdecydowanym, uczciwym i etycznym działaniu</w:t>
      </w:r>
      <w:r w:rsidR="004902B9" w:rsidRPr="00614DE7">
        <w:t xml:space="preserve"> w zgodzie z przepisami i regułami ochrony konkurencji</w:t>
      </w:r>
      <w:r w:rsidR="005F6B40" w:rsidRPr="00614DE7">
        <w:t xml:space="preserve"> i konsumentów</w:t>
      </w:r>
      <w:r w:rsidRPr="00614DE7">
        <w:t xml:space="preserve">. </w:t>
      </w:r>
      <w:r w:rsidR="005F6B40" w:rsidRPr="00614DE7">
        <w:t>W szczególności</w:t>
      </w:r>
      <w:r w:rsidRPr="00614DE7">
        <w:t xml:space="preserve"> dostawca </w:t>
      </w:r>
      <w:r w:rsidR="004902B9" w:rsidRPr="00614DE7">
        <w:t>n</w:t>
      </w:r>
      <w:r w:rsidRPr="00614DE7">
        <w:t>ie angażuje się w zmow</w:t>
      </w:r>
      <w:r w:rsidR="005F6B40" w:rsidRPr="00614DE7">
        <w:t>y</w:t>
      </w:r>
      <w:r w:rsidRPr="00614DE7">
        <w:t xml:space="preserve"> cenow</w:t>
      </w:r>
      <w:r w:rsidR="005F6B40" w:rsidRPr="00614DE7">
        <w:t>e</w:t>
      </w:r>
      <w:r w:rsidRPr="00614DE7">
        <w:t xml:space="preserve">, ustalanie cen </w:t>
      </w:r>
      <w:r w:rsidR="005F6B40" w:rsidRPr="00614DE7">
        <w:t>odsprzedaży</w:t>
      </w:r>
      <w:r w:rsidRPr="00614DE7">
        <w:t xml:space="preserve"> czy inne nieuczciwe praktyki handlowe. </w:t>
      </w:r>
    </w:p>
    <w:p w14:paraId="676449B4" w14:textId="6458BF02" w:rsidR="004902B9" w:rsidRPr="00614DE7" w:rsidRDefault="034DBED0" w:rsidP="00134CA1">
      <w:pPr>
        <w:jc w:val="both"/>
      </w:pPr>
      <w:r w:rsidRPr="00614DE7">
        <w:t>Dostawca zapewnia konsumentom i klientom produkt bezpieczny, starannie przygotowany i sprawdzony, a także zapewnia możliwość zgłaszania reklamacji lub wad produktów.</w:t>
      </w:r>
    </w:p>
    <w:p w14:paraId="13511715" w14:textId="6D7839C9" w:rsidR="000C0A50" w:rsidRPr="00614DE7" w:rsidRDefault="034DBED0" w:rsidP="00134CA1">
      <w:pPr>
        <w:jc w:val="both"/>
      </w:pPr>
      <w:r w:rsidRPr="00614DE7">
        <w:t>Dostawca respektuje i dba o własność intelektualną innych osób i podmiotów, korzystając z takiej własności intelektualnej tylko i wyłącznie na podstawie posiadanych praw czy zgody uprawnionych osób lub podmiotów.</w:t>
      </w:r>
    </w:p>
    <w:p w14:paraId="0DCBB78E" w14:textId="25908D58" w:rsidR="00D91EE1" w:rsidRPr="00614DE7" w:rsidRDefault="00D91EE1" w:rsidP="00134CA1">
      <w:pPr>
        <w:jc w:val="both"/>
      </w:pPr>
    </w:p>
    <w:p w14:paraId="358B2656" w14:textId="2D80EABC" w:rsidR="0095081C" w:rsidRPr="00614DE7" w:rsidRDefault="0095081C" w:rsidP="00134CA1">
      <w:pPr>
        <w:jc w:val="both"/>
        <w:rPr>
          <w:u w:val="single"/>
        </w:rPr>
      </w:pPr>
      <w:r w:rsidRPr="00614DE7">
        <w:rPr>
          <w:u w:val="single"/>
        </w:rPr>
        <w:t>Ochrona informacji i danych</w:t>
      </w:r>
    </w:p>
    <w:p w14:paraId="49BC4636" w14:textId="512EF514" w:rsidR="0095081C" w:rsidRPr="00614DE7" w:rsidRDefault="003F1AAD" w:rsidP="00134CA1">
      <w:pPr>
        <w:jc w:val="both"/>
      </w:pPr>
      <w:r w:rsidRPr="00614DE7">
        <w:t xml:space="preserve">Dostawca wykorzystuje i przetwarza tylko te informacje i dane, które są mu </w:t>
      </w:r>
      <w:r w:rsidR="00D92F53" w:rsidRPr="00614DE7">
        <w:t>niezbędne do realizacji zadań wynikających ze stosunków z na</w:t>
      </w:r>
      <w:r w:rsidR="00A1717D" w:rsidRPr="00614DE7">
        <w:t>szą firmą</w:t>
      </w:r>
      <w:r w:rsidR="00D92F53" w:rsidRPr="00614DE7">
        <w:t>, stosując przy tym podstawowe zasady bezpieczeństwa</w:t>
      </w:r>
      <w:r w:rsidR="00AB7CCB" w:rsidRPr="00614DE7">
        <w:t>,</w:t>
      </w:r>
      <w:r w:rsidR="00D92F53" w:rsidRPr="00614DE7">
        <w:t xml:space="preserve"> takie jak</w:t>
      </w:r>
      <w:r w:rsidR="00AB7CCB" w:rsidRPr="00614DE7">
        <w:t>:</w:t>
      </w:r>
      <w:r w:rsidR="00D92F53" w:rsidRPr="00614DE7">
        <w:t xml:space="preserve"> poufność, integralność i ograniczenie dostępności. W szczególności, dane osobowe, w tym dane osobowe szczególnie wrażliwe, są wykorzystywane, przetwarzane przez dostawcę na podstawie </w:t>
      </w:r>
      <w:r w:rsidR="00E73272" w:rsidRPr="00614DE7">
        <w:t>przepisów prawa</w:t>
      </w:r>
      <w:r w:rsidR="007D2AF1" w:rsidRPr="00614DE7">
        <w:t xml:space="preserve">, </w:t>
      </w:r>
      <w:r w:rsidR="00D92F53" w:rsidRPr="00614DE7">
        <w:t>uzasadnionego prawem interesu lub zgody osób, których dane dotyczą.</w:t>
      </w:r>
    </w:p>
    <w:p w14:paraId="605504AC" w14:textId="3FD465E8" w:rsidR="00DE6F89" w:rsidRPr="00614DE7" w:rsidRDefault="00DE6F89" w:rsidP="00134CA1">
      <w:pPr>
        <w:jc w:val="both"/>
      </w:pPr>
      <w:r w:rsidRPr="00614DE7">
        <w:t>Dostawca chroni informacje</w:t>
      </w:r>
      <w:r w:rsidR="007D2AF1" w:rsidRPr="00614DE7">
        <w:t xml:space="preserve"> LOTTE Wedel</w:t>
      </w:r>
      <w:r w:rsidRPr="00614DE7">
        <w:t>, które są oznaczone jako tajemnica przedsiębiorstwa lub informacje poufne</w:t>
      </w:r>
      <w:r w:rsidR="007D2AF1" w:rsidRPr="00614DE7">
        <w:t xml:space="preserve"> lub co do których poufnego charakteru posiada wiedzę z innych źródeł,</w:t>
      </w:r>
      <w:r w:rsidR="00AA22B8" w:rsidRPr="00614DE7">
        <w:t xml:space="preserve"> nie </w:t>
      </w:r>
      <w:r w:rsidR="007D2AF1" w:rsidRPr="00614DE7">
        <w:t xml:space="preserve">wykorzystuje ich, nie </w:t>
      </w:r>
      <w:r w:rsidR="00AA22B8" w:rsidRPr="00614DE7">
        <w:t>przekazuj</w:t>
      </w:r>
      <w:r w:rsidR="007D2AF1" w:rsidRPr="00614DE7">
        <w:t xml:space="preserve">e i nie ujawnia </w:t>
      </w:r>
      <w:r w:rsidR="00AA22B8" w:rsidRPr="00614DE7">
        <w:t>bez wyraźnej zgody</w:t>
      </w:r>
      <w:r w:rsidR="009E37D7" w:rsidRPr="00614DE7">
        <w:t xml:space="preserve"> naszej firmy</w:t>
      </w:r>
      <w:r w:rsidR="00AA22B8" w:rsidRPr="00614DE7">
        <w:t>.</w:t>
      </w:r>
    </w:p>
    <w:p w14:paraId="42509E57" w14:textId="29D7495F" w:rsidR="00D51ECC" w:rsidRPr="00614DE7" w:rsidRDefault="00D51ECC" w:rsidP="00134CA1">
      <w:pPr>
        <w:jc w:val="both"/>
      </w:pPr>
    </w:p>
    <w:p w14:paraId="43268C37" w14:textId="1E9361B1" w:rsidR="00D51ECC" w:rsidRPr="00614DE7" w:rsidRDefault="00D51ECC" w:rsidP="00134CA1">
      <w:pPr>
        <w:jc w:val="both"/>
        <w:rPr>
          <w:u w:val="single"/>
        </w:rPr>
      </w:pPr>
      <w:r w:rsidRPr="00614DE7">
        <w:rPr>
          <w:u w:val="single"/>
        </w:rPr>
        <w:t>Sankcje i embarga</w:t>
      </w:r>
    </w:p>
    <w:p w14:paraId="4C795429" w14:textId="686733A4" w:rsidR="00D51ECC" w:rsidRPr="00614DE7" w:rsidRDefault="00D51ECC" w:rsidP="00134CA1">
      <w:pPr>
        <w:jc w:val="both"/>
      </w:pPr>
      <w:r w:rsidRPr="00614DE7">
        <w:t>Dostawca, bez wyjątków, przestrzega obowiązujących międzynarodowych sankcji handlowych (w tym embarg). Dotyczy to przede wszystkim sankcji nałożonych przez Radę Bezpieczeństwa ONZ oraz przez Unię Europejską</w:t>
      </w:r>
      <w:r w:rsidR="001E47B9" w:rsidRPr="00614DE7">
        <w:t>.</w:t>
      </w:r>
      <w:r w:rsidRPr="00614DE7">
        <w:t xml:space="preserve"> </w:t>
      </w:r>
      <w:r w:rsidR="007D2AF1" w:rsidRPr="00614DE7">
        <w:t>Dostawca zapewnia, że na niego ani</w:t>
      </w:r>
      <w:r w:rsidRPr="00614DE7">
        <w:t xml:space="preserve"> na członków jego organów, pracowników, pełnomocników, dostawców, agentów, wykonawców lub podwykonawców</w:t>
      </w:r>
      <w:r w:rsidR="009E37D7" w:rsidRPr="00614DE7">
        <w:t xml:space="preserve"> nie zostały nałożone sankcje</w:t>
      </w:r>
      <w:r w:rsidR="001E47B9" w:rsidRPr="00614DE7">
        <w:t>, a w przypadku gdy</w:t>
      </w:r>
      <w:r w:rsidR="007D2AF1" w:rsidRPr="00614DE7">
        <w:t xml:space="preserve">by tak się stało, </w:t>
      </w:r>
      <w:r w:rsidR="001E47B9" w:rsidRPr="00614DE7">
        <w:t xml:space="preserve">dostawca informuje o tym niezwłocznie </w:t>
      </w:r>
      <w:r w:rsidR="00335239" w:rsidRPr="00614DE7">
        <w:t>w formie pisemnej przedstawiciela firmy LOTTE Wedel odpowiedzialnego za współpracę z dostawcą</w:t>
      </w:r>
      <w:r w:rsidR="007D2AF1" w:rsidRPr="00614DE7">
        <w:t>.</w:t>
      </w:r>
    </w:p>
    <w:p w14:paraId="052BE414" w14:textId="7FD97FFF" w:rsidR="00CA161F" w:rsidRPr="00614DE7" w:rsidRDefault="00CA161F" w:rsidP="00134CA1">
      <w:pPr>
        <w:jc w:val="both"/>
        <w:rPr>
          <w:b/>
          <w:bCs/>
        </w:rPr>
      </w:pPr>
    </w:p>
    <w:p w14:paraId="56104455" w14:textId="588C90BB" w:rsidR="00CA161F" w:rsidRPr="00614DE7" w:rsidRDefault="00CA161F" w:rsidP="00134CA1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614DE7">
        <w:rPr>
          <w:b/>
          <w:bCs/>
        </w:rPr>
        <w:lastRenderedPageBreak/>
        <w:t>Odpowiedzialny biznes</w:t>
      </w:r>
    </w:p>
    <w:p w14:paraId="222F6E54" w14:textId="77777777" w:rsidR="008C349D" w:rsidRPr="00614DE7" w:rsidRDefault="008C349D" w:rsidP="00134CA1">
      <w:pPr>
        <w:jc w:val="both"/>
        <w:rPr>
          <w:color w:val="000000" w:themeColor="text1"/>
        </w:rPr>
      </w:pPr>
    </w:p>
    <w:p w14:paraId="1D1A3B51" w14:textId="1E37B967" w:rsidR="00032DCE" w:rsidRPr="00614DE7" w:rsidRDefault="0AD09455" w:rsidP="0AD09455">
      <w:pPr>
        <w:jc w:val="both"/>
        <w:rPr>
          <w:color w:val="000000" w:themeColor="text1"/>
        </w:rPr>
      </w:pPr>
      <w:r w:rsidRPr="00614DE7">
        <w:rPr>
          <w:color w:val="000000" w:themeColor="text1"/>
        </w:rPr>
        <w:t>Dostawca dąży do ochrony środowiska naturalnego oraz jest zobowiązany wypełniać wszystkie przewidziane w tym zakresie prawem obowiązki i regulacje. Dostawca dąży również do uzyskania jak najlepszej wiedzy na temat swojego wpływu na środowisko oraz kontroluje podstawowe wskaźniki w tym zakresie, zmierzając do ich poprawy w razie potrzeby.</w:t>
      </w:r>
    </w:p>
    <w:p w14:paraId="24C12D5E" w14:textId="2007061E" w:rsidR="00313400" w:rsidRPr="00614DE7" w:rsidRDefault="0AD09455" w:rsidP="00036C59">
      <w:pPr>
        <w:jc w:val="both"/>
        <w:rPr>
          <w:rFonts w:ascii="Calibri" w:hAnsi="Calibri" w:cs="Calibri"/>
          <w:color w:val="000000"/>
          <w:lang w:eastAsia="pl-PL"/>
        </w:rPr>
      </w:pPr>
      <w:r w:rsidRPr="00614DE7">
        <w:rPr>
          <w:color w:val="000000" w:themeColor="text1"/>
        </w:rPr>
        <w:t>Dostawca</w:t>
      </w:r>
      <w:r w:rsidRPr="00614DE7">
        <w:rPr>
          <w:rFonts w:ascii="Calibri" w:hAnsi="Calibri" w:cs="Calibri"/>
          <w:color w:val="000000" w:themeColor="text1"/>
          <w:lang w:eastAsia="pl-PL"/>
        </w:rPr>
        <w:t xml:space="preserve"> zarządza odpadami zgodnie z wymogami prawa i wspiera gospodarkę o obiegu zamkniętym. Kontrahent unika niepotrzebnych opakowań i wybiera materiały podlegające recyklingowi. Kontrahent stale dąży do optymalizacji zużywania surowców naturalnych i wytwarzanych odpadów.</w:t>
      </w:r>
      <w:r w:rsidRPr="00614DE7">
        <w:rPr>
          <w:color w:val="000000" w:themeColor="text1"/>
        </w:rPr>
        <w:t xml:space="preserve"> </w:t>
      </w:r>
    </w:p>
    <w:p w14:paraId="30248FAD" w14:textId="12A6BC5F" w:rsidR="004C7547" w:rsidRPr="00614DE7" w:rsidRDefault="11880D16" w:rsidP="00036C59">
      <w:pPr>
        <w:jc w:val="both"/>
        <w:rPr>
          <w:color w:val="000000"/>
        </w:rPr>
      </w:pPr>
      <w:r w:rsidRPr="00614DE7">
        <w:t xml:space="preserve">Dostawca podejmuje inicjatywy dążące do ograniczenia zanieczyszczenia powietrza i zmniejszenia emisji gazów cieplarnianych oraz monitoruje emisję gazów. Dostawcy na prośbę LOTTE Wedel udostępniają informacje o prowadzonych działaniach w zakresie pomiaru śladu węglowego. </w:t>
      </w:r>
      <w:r w:rsidRPr="00614DE7">
        <w:rPr>
          <w:color w:val="000000" w:themeColor="text1"/>
        </w:rPr>
        <w:t>Dostawca zmierza w kierunku zminimalizowania zużycia energii i, w miarę możliwości, wykorzystuje energooszczędne technologie, a także paliwa i energię ze źródeł odnawialnych. Podejmuje odpowiednie kroki, aby ograniczać zużycie wody oraz przeciwdziała marnotrawieniu żywności. </w:t>
      </w:r>
    </w:p>
    <w:p w14:paraId="0304277E" w14:textId="3DCE2BF5" w:rsidR="00E1267C" w:rsidRPr="00614DE7" w:rsidRDefault="0AD09455" w:rsidP="009915AD">
      <w:pPr>
        <w:jc w:val="both"/>
        <w:rPr>
          <w:color w:val="000000" w:themeColor="text1"/>
        </w:rPr>
      </w:pPr>
      <w:r w:rsidRPr="00614DE7">
        <w:rPr>
          <w:color w:val="000000" w:themeColor="text1"/>
        </w:rPr>
        <w:t>Dostawca dąży do racjonalnego i zrównoważonego pozyskiwania surowców, a w swoich decyzjach zakupowych podejmuje starania, aby surowce były pozyskiwane bez szkody dla środowiska naturalnego, lasów, gruntów chronionych, z poszanowaniem bioróżnorodności oraz z dbałością o aspekty socjalne całego łańcucha dostaw.</w:t>
      </w:r>
      <w:r w:rsidR="008E5041" w:rsidRPr="00614DE7">
        <w:rPr>
          <w:color w:val="000000" w:themeColor="text1"/>
        </w:rPr>
        <w:t xml:space="preserve"> </w:t>
      </w:r>
    </w:p>
    <w:p w14:paraId="08D5D3D6" w14:textId="180D5766" w:rsidR="003E4489" w:rsidRPr="00614DE7" w:rsidRDefault="034DBED0" w:rsidP="00AC615E">
      <w:pPr>
        <w:spacing w:after="0" w:line="240" w:lineRule="auto"/>
        <w:jc w:val="both"/>
        <w:rPr>
          <w:color w:val="000000" w:themeColor="text1"/>
        </w:rPr>
      </w:pPr>
      <w:r w:rsidRPr="00614DE7">
        <w:t xml:space="preserve">Priorytetem firmy LOTTE Wedel jest dbałość o najwyższą jakość, dlatego tak ważne jest zapewnienie jej na każdym etapie łańcucha dostaw. Dostawcy są zobowiązani do postępowania zgodnie z wytycznymi podczas kwalifikacji LOTTE Wedel. Wszystkie surowce przeznaczone do spożycia spełniają wymagania w zakresie bezpieczeństwa i jakości produktów spożywczych na każdym etapie ich wytwarzania, magazynowania, transportu i sprzedaży. </w:t>
      </w:r>
      <w:r w:rsidRPr="00614DE7">
        <w:rPr>
          <w:color w:val="000000" w:themeColor="text1"/>
        </w:rPr>
        <w:t>Dostawca zapewnia identyfikowalność surowców oraz przejrzystość pochodzenia, gromadzi niezbędną dokumentację zgodnie z wdrożonymi standardami jakościowymi</w:t>
      </w:r>
      <w:r w:rsidR="003E4489" w:rsidRPr="00614DE7">
        <w:rPr>
          <w:color w:val="000000" w:themeColor="text1"/>
        </w:rPr>
        <w:t xml:space="preserve"> oraz przepisami obowiązującego prawa, w tym w szczególności Rozporządzenia o wylesianiu (</w:t>
      </w:r>
      <w:proofErr w:type="spellStart"/>
      <w:r w:rsidR="003E4489" w:rsidRPr="00614DE7">
        <w:t>European</w:t>
      </w:r>
      <w:proofErr w:type="spellEnd"/>
      <w:r w:rsidR="003E4489" w:rsidRPr="00614DE7">
        <w:t xml:space="preserve"> Union </w:t>
      </w:r>
      <w:proofErr w:type="spellStart"/>
      <w:r w:rsidR="003E4489" w:rsidRPr="00614DE7">
        <w:t>Deforestation</w:t>
      </w:r>
      <w:proofErr w:type="spellEnd"/>
      <w:r w:rsidR="003E4489" w:rsidRPr="00614DE7">
        <w:t xml:space="preserve"> </w:t>
      </w:r>
      <w:proofErr w:type="spellStart"/>
      <w:r w:rsidR="003E4489" w:rsidRPr="00614DE7">
        <w:t>Regulation</w:t>
      </w:r>
      <w:proofErr w:type="spellEnd"/>
      <w:r w:rsidR="001A7218" w:rsidRPr="00614DE7">
        <w:t>)</w:t>
      </w:r>
      <w:r w:rsidR="001A7218" w:rsidRPr="00614DE7">
        <w:rPr>
          <w:color w:val="000000" w:themeColor="text1"/>
        </w:rPr>
        <w:t xml:space="preserve">, a także </w:t>
      </w:r>
      <w:r w:rsidRPr="00614DE7">
        <w:rPr>
          <w:color w:val="000000" w:themeColor="text1"/>
        </w:rPr>
        <w:t xml:space="preserve">ma wdrożony skuteczny system wycofania produktów niezgodnych. Kontrahent angażuje się w życie społeczności lokalnych, uczestniczy w przedsięwzięciach lokalnych i wspomaga ich realizację, w miarę swoich możliwości wpiera inicjatywy charytatywne i informuje o swoich działaniach pozafinansowych. </w:t>
      </w:r>
    </w:p>
    <w:p w14:paraId="790C627F" w14:textId="4BB3B4BE" w:rsidR="00CA161F" w:rsidRPr="00614DE7" w:rsidRDefault="00CA161F" w:rsidP="00134CA1">
      <w:pPr>
        <w:jc w:val="both"/>
        <w:rPr>
          <w:color w:val="000000" w:themeColor="text1"/>
        </w:rPr>
      </w:pPr>
    </w:p>
    <w:p w14:paraId="404497FE" w14:textId="0D60BCB2" w:rsidR="007B5BF3" w:rsidRPr="00614DE7" w:rsidRDefault="007B5BF3" w:rsidP="034DBED0">
      <w:pPr>
        <w:jc w:val="both"/>
        <w:rPr>
          <w:color w:val="7030A0"/>
        </w:rPr>
      </w:pPr>
    </w:p>
    <w:p w14:paraId="1FFC1A7A" w14:textId="1CEEAFA5" w:rsidR="0095081C" w:rsidRPr="00614DE7" w:rsidRDefault="00D51ECC" w:rsidP="00134CA1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614DE7">
        <w:rPr>
          <w:b/>
          <w:bCs/>
        </w:rPr>
        <w:t>Transparentność</w:t>
      </w:r>
    </w:p>
    <w:p w14:paraId="6F72D73A" w14:textId="090D4342" w:rsidR="00C9004F" w:rsidRPr="00614DE7" w:rsidRDefault="00C9004F" w:rsidP="00134CA1">
      <w:pPr>
        <w:jc w:val="both"/>
        <w:rPr>
          <w:rStyle w:val="q4iawc"/>
          <w:color w:val="000000" w:themeColor="text1"/>
        </w:rPr>
      </w:pPr>
      <w:r w:rsidRPr="00614DE7">
        <w:rPr>
          <w:rStyle w:val="q4iawc"/>
          <w:color w:val="000000" w:themeColor="text1"/>
        </w:rPr>
        <w:t>Kontrahent kieruje się zasadą transparentności działania wobec klientów, pracowników i partnerów biznesowych.</w:t>
      </w:r>
    </w:p>
    <w:p w14:paraId="21476B8A" w14:textId="208F0628" w:rsidR="00D51ECC" w:rsidRPr="00614DE7" w:rsidRDefault="00D51ECC" w:rsidP="00134CA1">
      <w:pPr>
        <w:jc w:val="both"/>
        <w:rPr>
          <w:rStyle w:val="q4iawc"/>
        </w:rPr>
      </w:pPr>
      <w:r w:rsidRPr="00614DE7">
        <w:rPr>
          <w:rStyle w:val="q4iawc"/>
        </w:rPr>
        <w:t>Umowy</w:t>
      </w:r>
      <w:r w:rsidR="004D72E1" w:rsidRPr="00614DE7">
        <w:rPr>
          <w:rStyle w:val="q4iawc"/>
        </w:rPr>
        <w:t xml:space="preserve"> lub inne dokumenty, mówiące o wzajemnej współpracy </w:t>
      </w:r>
      <w:r w:rsidRPr="00614DE7">
        <w:rPr>
          <w:rStyle w:val="q4iawc"/>
        </w:rPr>
        <w:t>mogą zawierać bardziej szczegółowe postanowienia dotyczące niektórych z</w:t>
      </w:r>
      <w:r w:rsidR="004D72E1" w:rsidRPr="00614DE7">
        <w:rPr>
          <w:rStyle w:val="q4iawc"/>
        </w:rPr>
        <w:t xml:space="preserve"> ww.</w:t>
      </w:r>
      <w:r w:rsidRPr="00614DE7">
        <w:rPr>
          <w:rStyle w:val="q4iawc"/>
        </w:rPr>
        <w:t xml:space="preserve"> zagadnie</w:t>
      </w:r>
      <w:r w:rsidR="007D2AF1" w:rsidRPr="00614DE7">
        <w:rPr>
          <w:rStyle w:val="q4iawc"/>
        </w:rPr>
        <w:t>ń</w:t>
      </w:r>
      <w:r w:rsidR="003E6DF4" w:rsidRPr="00614DE7">
        <w:rPr>
          <w:rStyle w:val="q4iawc"/>
        </w:rPr>
        <w:t>.</w:t>
      </w:r>
    </w:p>
    <w:p w14:paraId="4E39E484" w14:textId="45E2A929" w:rsidR="00D51ECC" w:rsidRPr="00614DE7" w:rsidRDefault="0AD09455" w:rsidP="00134CA1">
      <w:pPr>
        <w:jc w:val="both"/>
        <w:rPr>
          <w:rStyle w:val="q4iawc"/>
        </w:rPr>
      </w:pPr>
      <w:r w:rsidRPr="00614DE7">
        <w:rPr>
          <w:rStyle w:val="q4iawc"/>
        </w:rPr>
        <w:t>Dostawca dołoży wszelkich starań, aby zapoznać z treścią tej polityki swoich pracowników, dostawców, podwykonawców i innych partnerów w celu zobowiązania ich do stosowania opisanych w niej zasad i wartości.</w:t>
      </w:r>
    </w:p>
    <w:p w14:paraId="40AAE8FF" w14:textId="6881C2E0" w:rsidR="00481BF7" w:rsidRPr="00614DE7" w:rsidRDefault="00153487" w:rsidP="00134CA1">
      <w:pPr>
        <w:jc w:val="both"/>
      </w:pPr>
      <w:r w:rsidRPr="00614DE7">
        <w:lastRenderedPageBreak/>
        <w:t>Dostawc</w:t>
      </w:r>
      <w:r w:rsidR="00481BF7" w:rsidRPr="00614DE7">
        <w:t>a</w:t>
      </w:r>
      <w:r w:rsidRPr="00614DE7">
        <w:t xml:space="preserve"> </w:t>
      </w:r>
      <w:r w:rsidR="004D72E1" w:rsidRPr="00614DE7">
        <w:t xml:space="preserve">będzie </w:t>
      </w:r>
      <w:r w:rsidRPr="00614DE7">
        <w:t>prowadzić dokumentację odpowiednią do wykazania przestrzegania</w:t>
      </w:r>
      <w:r w:rsidR="004D72E1" w:rsidRPr="00614DE7">
        <w:t xml:space="preserve"> postanowień tej polityki</w:t>
      </w:r>
      <w:r w:rsidR="001A7F12" w:rsidRPr="00614DE7">
        <w:t xml:space="preserve">, </w:t>
      </w:r>
      <w:r w:rsidR="00481BF7" w:rsidRPr="00614DE7">
        <w:t xml:space="preserve">którą okaże LOTTE Wedel lub wyznaczonemu przez </w:t>
      </w:r>
      <w:r w:rsidR="0095688F" w:rsidRPr="00614DE7">
        <w:t xml:space="preserve">naszą firmę </w:t>
      </w:r>
      <w:r w:rsidR="00481BF7" w:rsidRPr="00614DE7">
        <w:t>podmiotowi po uprzednim wezwaniu.</w:t>
      </w:r>
    </w:p>
    <w:p w14:paraId="650AE443" w14:textId="06DBDE9B" w:rsidR="00153487" w:rsidRPr="00614DE7" w:rsidRDefault="11880D16" w:rsidP="00134CA1">
      <w:pPr>
        <w:jc w:val="both"/>
      </w:pPr>
      <w:r w:rsidRPr="00614DE7">
        <w:t>Dostawca zapoznał się z przedstawionymi w niniejszej polityce zasadami i poprzez podpisanie umowy, potwierdzenie przyjęcia zamówienia lub poprzez przystąpienie do realizacji zamówienia akceptuje je w całości, chyba że Dostawca zaproponował zmiany co do treści polityki albo nie wyraził akceptacji. W takim przypadku niniejsza polityka będzie podlegała akceptacji lub potwierdzeniu braku akceptacji w formie bezpośredniej (pisemnej, elektronicznej).</w:t>
      </w:r>
    </w:p>
    <w:p w14:paraId="7F32DD19" w14:textId="72BA7937" w:rsidR="005838D3" w:rsidRPr="00614DE7" w:rsidRDefault="004D03C0" w:rsidP="004D03C0">
      <w:pPr>
        <w:jc w:val="both"/>
      </w:pPr>
      <w:r w:rsidRPr="00614DE7">
        <w:t xml:space="preserve">Obowiązująca i najbardziej aktualna wersja tego dokumentu znajduje się pod adresem: </w:t>
      </w:r>
      <w:hyperlink r:id="rId7" w:history="1">
        <w:r w:rsidR="006B4786" w:rsidRPr="002A556E">
          <w:rPr>
            <w:rStyle w:val="Hipercze"/>
          </w:rPr>
          <w:t>https://wedel.pl/o-firmie/spoleczna-odpowiedzialnosc</w:t>
        </w:r>
      </w:hyperlink>
      <w:r w:rsidR="006B4786">
        <w:t xml:space="preserve"> </w:t>
      </w:r>
    </w:p>
    <w:p w14:paraId="5D7BD83E" w14:textId="33F40B1A" w:rsidR="00534BF8" w:rsidRPr="00614DE7" w:rsidRDefault="034DBED0" w:rsidP="004D03C0">
      <w:pPr>
        <w:jc w:val="both"/>
      </w:pPr>
      <w:r w:rsidRPr="00614DE7">
        <w:t xml:space="preserve">Zachęcamy naszych dostawców, aby wprowadzali polityki dedykowane dla swoich partnerów biznesowych na wcześniejszych etapach łańcucha dostaw i zobowiązywali do ich przestrzegania. </w:t>
      </w:r>
    </w:p>
    <w:p w14:paraId="0A4FAC14" w14:textId="79EA8105" w:rsidR="00332065" w:rsidRPr="00614DE7" w:rsidRDefault="00332065" w:rsidP="004D03C0">
      <w:pPr>
        <w:jc w:val="both"/>
      </w:pPr>
    </w:p>
    <w:p w14:paraId="129B0057" w14:textId="77777777" w:rsidR="00355681" w:rsidRPr="00786C75" w:rsidRDefault="139BCFC1" w:rsidP="034DBED0">
      <w:pPr>
        <w:jc w:val="both"/>
        <w:rPr>
          <w:b/>
          <w:bCs/>
        </w:rPr>
      </w:pPr>
      <w:r w:rsidRPr="00614DE7">
        <w:rPr>
          <w:b/>
          <w:bCs/>
        </w:rPr>
        <w:t xml:space="preserve">W przypadku pojawienia się nieprawidłowości, które dotyczą współpracy przedstawicielami firmy LOTTE Wedel, można je zgłaszać pod adresem mailowym: </w:t>
      </w:r>
      <w:hyperlink r:id="rId8" w:history="1">
        <w:r w:rsidR="034DBED0" w:rsidRPr="00614DE7">
          <w:rPr>
            <w:rStyle w:val="Hipercze"/>
            <w:b/>
            <w:bCs/>
          </w:rPr>
          <w:t>etyka@wedel.pl</w:t>
        </w:r>
      </w:hyperlink>
      <w:r w:rsidR="034DBED0" w:rsidRPr="00614DE7">
        <w:rPr>
          <w:b/>
          <w:bCs/>
        </w:rPr>
        <w:t>.</w:t>
      </w:r>
    </w:p>
    <w:p w14:paraId="27BD8CE0" w14:textId="25827599" w:rsidR="006150E3" w:rsidRPr="006150E3" w:rsidRDefault="006150E3" w:rsidP="004D03C0">
      <w:pPr>
        <w:jc w:val="both"/>
        <w:rPr>
          <w:b/>
          <w:bCs/>
        </w:rPr>
      </w:pPr>
    </w:p>
    <w:sectPr w:rsidR="006150E3" w:rsidRPr="00615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19CD" w14:textId="77777777" w:rsidR="0027778C" w:rsidRDefault="0027778C" w:rsidP="00B86DD4">
      <w:pPr>
        <w:spacing w:after="0" w:line="240" w:lineRule="auto"/>
      </w:pPr>
      <w:r>
        <w:separator/>
      </w:r>
    </w:p>
  </w:endnote>
  <w:endnote w:type="continuationSeparator" w:id="0">
    <w:p w14:paraId="03F53F93" w14:textId="77777777" w:rsidR="0027778C" w:rsidRDefault="0027778C" w:rsidP="00B8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4D2F" w14:textId="77777777" w:rsidR="0027778C" w:rsidRDefault="0027778C" w:rsidP="00B86DD4">
      <w:pPr>
        <w:spacing w:after="0" w:line="240" w:lineRule="auto"/>
      </w:pPr>
      <w:r>
        <w:separator/>
      </w:r>
    </w:p>
  </w:footnote>
  <w:footnote w:type="continuationSeparator" w:id="0">
    <w:p w14:paraId="3F7E5934" w14:textId="77777777" w:rsidR="0027778C" w:rsidRDefault="0027778C" w:rsidP="00B8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504DC"/>
    <w:multiLevelType w:val="hybridMultilevel"/>
    <w:tmpl w:val="A43ADE90"/>
    <w:lvl w:ilvl="0" w:tplc="16981B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2BC"/>
    <w:multiLevelType w:val="hybridMultilevel"/>
    <w:tmpl w:val="92925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0F3"/>
    <w:multiLevelType w:val="hybridMultilevel"/>
    <w:tmpl w:val="E0A6D03C"/>
    <w:lvl w:ilvl="0" w:tplc="0744F7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958325">
    <w:abstractNumId w:val="1"/>
  </w:num>
  <w:num w:numId="2" w16cid:durableId="488180919">
    <w:abstractNumId w:val="2"/>
  </w:num>
  <w:num w:numId="3" w16cid:durableId="89385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D3"/>
    <w:rsid w:val="0003123D"/>
    <w:rsid w:val="00032DCE"/>
    <w:rsid w:val="00036C59"/>
    <w:rsid w:val="00050026"/>
    <w:rsid w:val="00063F53"/>
    <w:rsid w:val="00066483"/>
    <w:rsid w:val="000C0A50"/>
    <w:rsid w:val="000C35D2"/>
    <w:rsid w:val="000C605E"/>
    <w:rsid w:val="000C6B51"/>
    <w:rsid w:val="000D0EA4"/>
    <w:rsid w:val="000F5B77"/>
    <w:rsid w:val="000F5DB2"/>
    <w:rsid w:val="00102704"/>
    <w:rsid w:val="00107CF2"/>
    <w:rsid w:val="00120AC6"/>
    <w:rsid w:val="00123AE4"/>
    <w:rsid w:val="00131549"/>
    <w:rsid w:val="00134CA1"/>
    <w:rsid w:val="00137A61"/>
    <w:rsid w:val="00153487"/>
    <w:rsid w:val="00161F41"/>
    <w:rsid w:val="00176E36"/>
    <w:rsid w:val="00187761"/>
    <w:rsid w:val="001955EA"/>
    <w:rsid w:val="001A7218"/>
    <w:rsid w:val="001A7AA2"/>
    <w:rsid w:val="001A7F12"/>
    <w:rsid w:val="001B3687"/>
    <w:rsid w:val="001D22D6"/>
    <w:rsid w:val="001D78C9"/>
    <w:rsid w:val="001E47B9"/>
    <w:rsid w:val="001F010C"/>
    <w:rsid w:val="00212962"/>
    <w:rsid w:val="00220C07"/>
    <w:rsid w:val="002227AC"/>
    <w:rsid w:val="00233B18"/>
    <w:rsid w:val="00247857"/>
    <w:rsid w:val="002544CA"/>
    <w:rsid w:val="00254F8A"/>
    <w:rsid w:val="002708CD"/>
    <w:rsid w:val="0027778C"/>
    <w:rsid w:val="002D779B"/>
    <w:rsid w:val="002E149F"/>
    <w:rsid w:val="002E4B82"/>
    <w:rsid w:val="002F04DF"/>
    <w:rsid w:val="002F4D46"/>
    <w:rsid w:val="00313400"/>
    <w:rsid w:val="00332065"/>
    <w:rsid w:val="00335239"/>
    <w:rsid w:val="00337843"/>
    <w:rsid w:val="00355681"/>
    <w:rsid w:val="00362BB8"/>
    <w:rsid w:val="00364842"/>
    <w:rsid w:val="003671AE"/>
    <w:rsid w:val="00386775"/>
    <w:rsid w:val="003A44E4"/>
    <w:rsid w:val="003C00D8"/>
    <w:rsid w:val="003C0EA8"/>
    <w:rsid w:val="003C1C39"/>
    <w:rsid w:val="003E1D19"/>
    <w:rsid w:val="003E2E5C"/>
    <w:rsid w:val="003E4489"/>
    <w:rsid w:val="003E6DF4"/>
    <w:rsid w:val="003F07EE"/>
    <w:rsid w:val="003F1AAD"/>
    <w:rsid w:val="004030B1"/>
    <w:rsid w:val="00423900"/>
    <w:rsid w:val="0045787D"/>
    <w:rsid w:val="00465F7B"/>
    <w:rsid w:val="00481BF7"/>
    <w:rsid w:val="0048263F"/>
    <w:rsid w:val="004902B9"/>
    <w:rsid w:val="00497590"/>
    <w:rsid w:val="004B4C21"/>
    <w:rsid w:val="004C7547"/>
    <w:rsid w:val="004D03C0"/>
    <w:rsid w:val="004D72E1"/>
    <w:rsid w:val="004E6882"/>
    <w:rsid w:val="00500719"/>
    <w:rsid w:val="0050542C"/>
    <w:rsid w:val="0051182A"/>
    <w:rsid w:val="00516AE8"/>
    <w:rsid w:val="005227F3"/>
    <w:rsid w:val="0053302D"/>
    <w:rsid w:val="00534BF8"/>
    <w:rsid w:val="0053571F"/>
    <w:rsid w:val="005838D3"/>
    <w:rsid w:val="00590164"/>
    <w:rsid w:val="005A0C14"/>
    <w:rsid w:val="005D10FF"/>
    <w:rsid w:val="005F6B40"/>
    <w:rsid w:val="005F7BBB"/>
    <w:rsid w:val="00604E72"/>
    <w:rsid w:val="00614DE7"/>
    <w:rsid w:val="006150E3"/>
    <w:rsid w:val="00631C67"/>
    <w:rsid w:val="006346DA"/>
    <w:rsid w:val="00634B6E"/>
    <w:rsid w:val="00635E6A"/>
    <w:rsid w:val="0064140C"/>
    <w:rsid w:val="006514DE"/>
    <w:rsid w:val="0065462A"/>
    <w:rsid w:val="0066356F"/>
    <w:rsid w:val="00683673"/>
    <w:rsid w:val="00684DED"/>
    <w:rsid w:val="0068721B"/>
    <w:rsid w:val="00687C44"/>
    <w:rsid w:val="006945CC"/>
    <w:rsid w:val="00696FF1"/>
    <w:rsid w:val="006975CE"/>
    <w:rsid w:val="006A31D7"/>
    <w:rsid w:val="006A3220"/>
    <w:rsid w:val="006B4786"/>
    <w:rsid w:val="006C3E1D"/>
    <w:rsid w:val="006C61ED"/>
    <w:rsid w:val="006D6507"/>
    <w:rsid w:val="00707FD6"/>
    <w:rsid w:val="00713659"/>
    <w:rsid w:val="007222AA"/>
    <w:rsid w:val="00722636"/>
    <w:rsid w:val="007243D2"/>
    <w:rsid w:val="0072629F"/>
    <w:rsid w:val="0073418C"/>
    <w:rsid w:val="00747E89"/>
    <w:rsid w:val="007A42EF"/>
    <w:rsid w:val="007B5BF3"/>
    <w:rsid w:val="007C3EF3"/>
    <w:rsid w:val="007D2AF1"/>
    <w:rsid w:val="00833C86"/>
    <w:rsid w:val="00840BB4"/>
    <w:rsid w:val="008436E8"/>
    <w:rsid w:val="00846FDF"/>
    <w:rsid w:val="00856623"/>
    <w:rsid w:val="00860CE2"/>
    <w:rsid w:val="00864114"/>
    <w:rsid w:val="00867B5A"/>
    <w:rsid w:val="00872508"/>
    <w:rsid w:val="00892073"/>
    <w:rsid w:val="00892EDC"/>
    <w:rsid w:val="00894741"/>
    <w:rsid w:val="008C349D"/>
    <w:rsid w:val="008D2785"/>
    <w:rsid w:val="008E5041"/>
    <w:rsid w:val="008E73AF"/>
    <w:rsid w:val="008F3C0E"/>
    <w:rsid w:val="00903108"/>
    <w:rsid w:val="009056A2"/>
    <w:rsid w:val="00921CB1"/>
    <w:rsid w:val="0093117C"/>
    <w:rsid w:val="0095081C"/>
    <w:rsid w:val="0095688F"/>
    <w:rsid w:val="00975F2F"/>
    <w:rsid w:val="009915AD"/>
    <w:rsid w:val="009B776A"/>
    <w:rsid w:val="009C0F77"/>
    <w:rsid w:val="009C161E"/>
    <w:rsid w:val="009E37D7"/>
    <w:rsid w:val="009E531E"/>
    <w:rsid w:val="00A1717D"/>
    <w:rsid w:val="00A36EF4"/>
    <w:rsid w:val="00A43A08"/>
    <w:rsid w:val="00A62382"/>
    <w:rsid w:val="00A65940"/>
    <w:rsid w:val="00A7565F"/>
    <w:rsid w:val="00AA22B8"/>
    <w:rsid w:val="00AA6193"/>
    <w:rsid w:val="00AB42D7"/>
    <w:rsid w:val="00AB7CCB"/>
    <w:rsid w:val="00AC615E"/>
    <w:rsid w:val="00AF4AE6"/>
    <w:rsid w:val="00AF6CD8"/>
    <w:rsid w:val="00B00387"/>
    <w:rsid w:val="00B114DC"/>
    <w:rsid w:val="00B12590"/>
    <w:rsid w:val="00B53318"/>
    <w:rsid w:val="00B86DD4"/>
    <w:rsid w:val="00B95DEA"/>
    <w:rsid w:val="00BA4A9F"/>
    <w:rsid w:val="00BA6684"/>
    <w:rsid w:val="00BC25A1"/>
    <w:rsid w:val="00BE2B5B"/>
    <w:rsid w:val="00BE3313"/>
    <w:rsid w:val="00C9004F"/>
    <w:rsid w:val="00CA161F"/>
    <w:rsid w:val="00CA1B79"/>
    <w:rsid w:val="00CB472E"/>
    <w:rsid w:val="00CE46E3"/>
    <w:rsid w:val="00D070C2"/>
    <w:rsid w:val="00D424C4"/>
    <w:rsid w:val="00D51ECC"/>
    <w:rsid w:val="00D66B40"/>
    <w:rsid w:val="00D91EE1"/>
    <w:rsid w:val="00D92F53"/>
    <w:rsid w:val="00D963E1"/>
    <w:rsid w:val="00DB4C50"/>
    <w:rsid w:val="00DB6251"/>
    <w:rsid w:val="00DB6F01"/>
    <w:rsid w:val="00DB7B29"/>
    <w:rsid w:val="00DD6C6E"/>
    <w:rsid w:val="00DE6F89"/>
    <w:rsid w:val="00DF4B4A"/>
    <w:rsid w:val="00E02FB4"/>
    <w:rsid w:val="00E1267C"/>
    <w:rsid w:val="00E27361"/>
    <w:rsid w:val="00E34014"/>
    <w:rsid w:val="00E531F3"/>
    <w:rsid w:val="00E55F81"/>
    <w:rsid w:val="00E611F0"/>
    <w:rsid w:val="00E73272"/>
    <w:rsid w:val="00E766B4"/>
    <w:rsid w:val="00E85EFB"/>
    <w:rsid w:val="00E94A49"/>
    <w:rsid w:val="00E9734A"/>
    <w:rsid w:val="00ED111C"/>
    <w:rsid w:val="00ED183D"/>
    <w:rsid w:val="00ED7A9C"/>
    <w:rsid w:val="00F129E2"/>
    <w:rsid w:val="00F25D15"/>
    <w:rsid w:val="00F62F5D"/>
    <w:rsid w:val="00F71767"/>
    <w:rsid w:val="00F90EBC"/>
    <w:rsid w:val="00F975AC"/>
    <w:rsid w:val="00FA180D"/>
    <w:rsid w:val="00FA3619"/>
    <w:rsid w:val="00FA7AC9"/>
    <w:rsid w:val="00FC24E2"/>
    <w:rsid w:val="00FE367E"/>
    <w:rsid w:val="034DBED0"/>
    <w:rsid w:val="0AD09455"/>
    <w:rsid w:val="0DC1C4BD"/>
    <w:rsid w:val="11880D16"/>
    <w:rsid w:val="139BCFC1"/>
    <w:rsid w:val="7ED9D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2C1B"/>
  <w15:chartTrackingRefBased/>
  <w15:docId w15:val="{0728CBEA-4C18-4306-891D-8DBA58A2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E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7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741"/>
    <w:rPr>
      <w:color w:val="605E5C"/>
      <w:shd w:val="clear" w:color="auto" w:fill="E1DFDD"/>
    </w:rPr>
  </w:style>
  <w:style w:type="character" w:customStyle="1" w:styleId="viiyi">
    <w:name w:val="viiyi"/>
    <w:basedOn w:val="Domylnaczcionkaakapitu"/>
    <w:rsid w:val="00D51ECC"/>
  </w:style>
  <w:style w:type="character" w:customStyle="1" w:styleId="q4iawc">
    <w:name w:val="q4iawc"/>
    <w:basedOn w:val="Domylnaczcionkaakapitu"/>
    <w:rsid w:val="00D51ECC"/>
  </w:style>
  <w:style w:type="paragraph" w:styleId="NormalnyWeb">
    <w:name w:val="Normal (Web)"/>
    <w:basedOn w:val="Normalny"/>
    <w:uiPriority w:val="99"/>
    <w:semiHidden/>
    <w:unhideWhenUsed/>
    <w:rsid w:val="006A3220"/>
    <w:pPr>
      <w:spacing w:after="0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E611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5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5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56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DD4"/>
  </w:style>
  <w:style w:type="paragraph" w:styleId="Stopka">
    <w:name w:val="footer"/>
    <w:basedOn w:val="Normalny"/>
    <w:link w:val="StopkaZnak"/>
    <w:uiPriority w:val="99"/>
    <w:unhideWhenUsed/>
    <w:rsid w:val="00B8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DD4"/>
  </w:style>
  <w:style w:type="character" w:customStyle="1" w:styleId="A4">
    <w:name w:val="A4"/>
    <w:uiPriority w:val="99"/>
    <w:rsid w:val="00DB6251"/>
    <w:rPr>
      <w:color w:val="10384F"/>
      <w:sz w:val="18"/>
      <w:szCs w:val="18"/>
    </w:rPr>
  </w:style>
  <w:style w:type="character" w:customStyle="1" w:styleId="cf01">
    <w:name w:val="cf01"/>
    <w:basedOn w:val="Domylnaczcionkaakapitu"/>
    <w:rsid w:val="003556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yka@wede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del.pl/o-firmie/spoleczna-odpowiedzialno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149fc5-d38c-4935-8177-c8786d02f603}" enabled="0" method="" siteId="{50149fc5-d38c-4935-8177-c8786d02f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1621</Words>
  <Characters>11382</Characters>
  <Application>Microsoft Office Word</Application>
  <DocSecurity>0</DocSecurity>
  <Lines>177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Hendzel</dc:creator>
  <cp:keywords/>
  <dc:description/>
  <cp:lastModifiedBy>Hendzel, Mateusz</cp:lastModifiedBy>
  <cp:revision>10</cp:revision>
  <dcterms:created xsi:type="dcterms:W3CDTF">2026-02-25T08:49:00Z</dcterms:created>
  <dcterms:modified xsi:type="dcterms:W3CDTF">2026-02-25T09:05:00Z</dcterms:modified>
</cp:coreProperties>
</file>